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9E2" w:rsidRPr="00AF59E2" w:rsidRDefault="00AF59E2" w:rsidP="00AF59E2">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AF59E2">
        <w:rPr>
          <w:rFonts w:ascii="Times New Roman" w:eastAsia="Times New Roman" w:hAnsi="Times New Roman" w:cs="Times New Roman"/>
          <w:b/>
          <w:bCs/>
          <w:kern w:val="36"/>
          <w:sz w:val="28"/>
          <w:szCs w:val="28"/>
        </w:rPr>
        <w:t>What you don’t know can cost you</w:t>
      </w:r>
    </w:p>
    <w:p w:rsidR="00AF59E2" w:rsidRPr="00AF59E2" w:rsidRDefault="00AF59E2" w:rsidP="00AF59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914400" cy="257175"/>
            <wp:effectExtent l="19050" t="0" r="0" b="0"/>
            <wp:docPr id="1" name="Picture 1" descr="MarketWatch">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ketWatch">
                      <a:hlinkClick r:id="rId5" tgtFrame="_blank"/>
                    </pic:cNvPr>
                    <pic:cNvPicPr>
                      <a:picLocks noChangeAspect="1" noChangeArrowheads="1"/>
                    </pic:cNvPicPr>
                  </pic:nvPicPr>
                  <pic:blipFill>
                    <a:blip r:embed="rId6" cstate="print"/>
                    <a:srcRect/>
                    <a:stretch>
                      <a:fillRect/>
                    </a:stretch>
                  </pic:blipFill>
                  <pic:spPr bwMode="auto">
                    <a:xfrm>
                      <a:off x="0" y="0"/>
                      <a:ext cx="914400" cy="257175"/>
                    </a:xfrm>
                    <a:prstGeom prst="rect">
                      <a:avLst/>
                    </a:prstGeom>
                    <a:noFill/>
                    <a:ln w="9525">
                      <a:noFill/>
                      <a:miter lim="800000"/>
                      <a:headEnd/>
                      <a:tailEnd/>
                    </a:ln>
                  </pic:spPr>
                </pic:pic>
              </a:graphicData>
            </a:graphic>
          </wp:inline>
        </w:drawing>
      </w:r>
      <w:r w:rsidRPr="00AF59E2">
        <w:rPr>
          <w:rFonts w:ascii="Times New Roman" w:eastAsia="Times New Roman" w:hAnsi="Times New Roman" w:cs="Times New Roman"/>
          <w:i/>
          <w:iCs/>
          <w:sz w:val="24"/>
          <w:szCs w:val="24"/>
        </w:rPr>
        <w:t xml:space="preserve">By Chuck Jaffe | </w:t>
      </w:r>
      <w:proofErr w:type="spellStart"/>
      <w:r w:rsidRPr="00AF59E2">
        <w:rPr>
          <w:rFonts w:ascii="Times New Roman" w:eastAsia="Times New Roman" w:hAnsi="Times New Roman" w:cs="Times New Roman"/>
          <w:i/>
          <w:iCs/>
          <w:sz w:val="24"/>
          <w:szCs w:val="24"/>
        </w:rPr>
        <w:t>MarketWatch</w:t>
      </w:r>
      <w:proofErr w:type="spellEnd"/>
      <w:r w:rsidRPr="00AF59E2">
        <w:rPr>
          <w:rFonts w:ascii="Times New Roman" w:eastAsia="Times New Roman" w:hAnsi="Times New Roman" w:cs="Times New Roman"/>
          <w:i/>
          <w:iCs/>
          <w:sz w:val="24"/>
          <w:szCs w:val="24"/>
        </w:rPr>
        <w:t> – Fri, Apr 12, 2013 12:39 PM EDT</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The problem with National Financial Literacy Month is that 30 days isn’t enough time to become knowledgeable about finances.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Ask financial advisers, and they will say people can start down the road to financial know-how in a matter of minutes, but that it takes a lot longer — years of living right, financially speaking — to qualify as financially literate.</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Indeed, I asked dozens of financial advisers this month for the one or two things a client or potential customer would have to know to prove his or her literacy, and got dozens of different answers.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That might be why efforts to help Americans learn enough to be financially responsible have had mixed results. It’s also why those efforts need to be refocused. Ideally, we’d develop a national curriculum where students learn about how money works in the classroom before they ever have much actual money to deal with. With or without that, though, literacy starts at home.</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Break down the answers advisers gave to their most basic elements and you come to the conclusion that being financially literate requires three things: a basic understanding of math, some education on how finances and financial products work, and insight into appropriate financial behavior.</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“Humans, in general, are not that comfortable with math, and they are not generally educated on financial things like insurance, investing, savings, credit cards,” said Michael S. Falk, a partner with Focus Consulting Group in Chicago. “So we’re lacking education, we’re uncomfortable with math, and we’re not great at discerning between needs and wants, or having the willpower to delay or manage the level of our wants at different points in time.”</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The reason financial education has to start early is that the various perceptions of financial sufficiency make it clear that the knowledge levels are layered, where the base involves simply knowing enough to be functional in society.</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For the foundation, lump together everything from knowing the importance of spending less than you earn to understanding the basic workings of credit cards, savings accounts, investment accounts and insurance.</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 xml:space="preserve">The next step in the journey is learning about what financial advisers consider “pre-planning skills,” or the core skills that typically lead individuals toward the point where they do more advanced planning. Bob </w:t>
      </w:r>
      <w:proofErr w:type="spellStart"/>
      <w:r w:rsidRPr="00AF59E2">
        <w:rPr>
          <w:rFonts w:ascii="Times New Roman" w:eastAsia="Times New Roman" w:hAnsi="Times New Roman" w:cs="Times New Roman"/>
          <w:sz w:val="24"/>
          <w:szCs w:val="24"/>
        </w:rPr>
        <w:t>Veres</w:t>
      </w:r>
      <w:proofErr w:type="spellEnd"/>
      <w:r w:rsidRPr="00AF59E2">
        <w:rPr>
          <w:rFonts w:ascii="Times New Roman" w:eastAsia="Times New Roman" w:hAnsi="Times New Roman" w:cs="Times New Roman"/>
          <w:sz w:val="24"/>
          <w:szCs w:val="24"/>
        </w:rPr>
        <w:t>, editor of Inside Information, a leading newsletter for the advisory community, noted that these skills include “understanding your personal balance sheet, and understanding the importance of setting aside, systematically and regularly, a percentage of your total income — no less than 15% is the current rule of thumb, based on gloomier estimates for future investment returns — for savings and investing.” Furthermore, he pointed out, “People who master that discipline, who understand the importance of it, become wealthy simply as a matter of systematic routine.”</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lastRenderedPageBreak/>
        <w:t>Up from that level of understanding, you get to the more nuanced aspects of managing money, from constructing portfolios to specific strategies, to the fundamental understanding that it’s possible to capture solid long-term returns in spite of the nerve-jangling of short-term volatility.</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It’s this level that many investors consider most important, which is why some of them skip the basics and short-circuit their finances.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 xml:space="preserve">“If someone is unable to consistently live within their means, I would generally not consider them ‘financially literate,’ no matter how much they know about investing or other general financial topics,” said Dan Dorval of Dorval &amp; </w:t>
      </w:r>
      <w:proofErr w:type="spellStart"/>
      <w:r w:rsidRPr="00AF59E2">
        <w:rPr>
          <w:rFonts w:ascii="Times New Roman" w:eastAsia="Times New Roman" w:hAnsi="Times New Roman" w:cs="Times New Roman"/>
          <w:sz w:val="24"/>
          <w:szCs w:val="24"/>
        </w:rPr>
        <w:t>Chorne</w:t>
      </w:r>
      <w:proofErr w:type="spellEnd"/>
      <w:r w:rsidRPr="00AF59E2">
        <w:rPr>
          <w:rFonts w:ascii="Times New Roman" w:eastAsia="Times New Roman" w:hAnsi="Times New Roman" w:cs="Times New Roman"/>
          <w:sz w:val="24"/>
          <w:szCs w:val="24"/>
        </w:rPr>
        <w:t xml:space="preserve"> Financial Advisors in Otsego, Minn. “Individuals who consistently live within their means can make a lot of mistakes and still achieve their financial goals,” he said. “Someone who does not live within their means may do fine for a period of time, but it will ultimately come back to bite them.”</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Somehow, the officials who declared this to be National Financial Literacy Month missed the irony that April is when most people finish filing tax returns that they barely understand, and which they submit to a government that is unable to consistently live within its means.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So it makes sense to question the efficacy of National Financial Literacy Month, and to then take the efforts into our own hands.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If financial literacy begins at home, then the issues individuals must know to be literate about their own situation are the amount of their gross income — too many people focus on the net — where that money is going, and the breakdown between fixed and optional expenses.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April actually is a good month for that, because preparing tax documents gives people a good chance to review their gross income. There’s never a bad time to review spending habits.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“Know how much you spend and on what,” said Norm Boone, of Mosaic Financial Partners in San Francisco. “Everything else flows from that.”</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proofErr w:type="gramStart"/>
      <w:r w:rsidRPr="00AF59E2">
        <w:rPr>
          <w:rFonts w:ascii="Times New Roman" w:eastAsia="Times New Roman" w:hAnsi="Times New Roman" w:cs="Times New Roman"/>
          <w:sz w:val="24"/>
          <w:szCs w:val="24"/>
        </w:rPr>
        <w:t>The things that flow from that include knowing how much you owe, how much you need, the interest rates on your debt, and the income generated by investments.</w:t>
      </w:r>
      <w:proofErr w:type="gramEnd"/>
      <w:r w:rsidRPr="00AF59E2">
        <w:rPr>
          <w:rFonts w:ascii="Times New Roman" w:eastAsia="Times New Roman" w:hAnsi="Times New Roman" w:cs="Times New Roman"/>
          <w:sz w:val="24"/>
          <w:szCs w:val="24"/>
        </w:rPr>
        <w:t xml:space="preserve"> It comes down to being able to size up your prospects and being able to plot a course that allows you to reach your goals, rather than flailing around simply hoping for a happy ending.</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In the end, financial literacy isn’t just about what you know, it’s about how you act, and living the behaviors that, deep down, most people know are essential for reaching their financial goals.</w:t>
      </w:r>
    </w:p>
    <w:p w:rsidR="00AF59E2" w:rsidRPr="00AF59E2" w:rsidRDefault="00AF59E2" w:rsidP="00AF59E2">
      <w:pPr>
        <w:spacing w:before="100" w:beforeAutospacing="1" w:after="100" w:afterAutospacing="1" w:line="240" w:lineRule="auto"/>
        <w:rPr>
          <w:rFonts w:ascii="Times New Roman" w:eastAsia="Times New Roman" w:hAnsi="Times New Roman" w:cs="Times New Roman"/>
          <w:sz w:val="24"/>
          <w:szCs w:val="24"/>
        </w:rPr>
      </w:pPr>
      <w:r w:rsidRPr="00AF59E2">
        <w:rPr>
          <w:rFonts w:ascii="Times New Roman" w:eastAsia="Times New Roman" w:hAnsi="Times New Roman" w:cs="Times New Roman"/>
          <w:sz w:val="24"/>
          <w:szCs w:val="24"/>
        </w:rPr>
        <w:t xml:space="preserve">As Falk put it: “If we want to have a financially literate society, people have to take responsibility for </w:t>
      </w:r>
      <w:proofErr w:type="gramStart"/>
      <w:r w:rsidRPr="00AF59E2">
        <w:rPr>
          <w:rFonts w:ascii="Times New Roman" w:eastAsia="Times New Roman" w:hAnsi="Times New Roman" w:cs="Times New Roman"/>
          <w:sz w:val="24"/>
          <w:szCs w:val="24"/>
        </w:rPr>
        <w:t>themselves</w:t>
      </w:r>
      <w:proofErr w:type="gramEnd"/>
      <w:r w:rsidRPr="00AF59E2">
        <w:rPr>
          <w:rFonts w:ascii="Times New Roman" w:eastAsia="Times New Roman" w:hAnsi="Times New Roman" w:cs="Times New Roman"/>
          <w:sz w:val="24"/>
          <w:szCs w:val="24"/>
        </w:rPr>
        <w:t>, and act responsibly. Right now, we’re a long way away from that, and we won’t get much closer just because the government says this is Financial Literacy Month.”</w:t>
      </w:r>
    </w:p>
    <w:p w:rsidR="00AF59E2" w:rsidRPr="00AF59E2" w:rsidRDefault="00AF59E2" w:rsidP="00AF59E2">
      <w:pPr>
        <w:spacing w:after="240" w:line="240" w:lineRule="auto"/>
        <w:rPr>
          <w:rFonts w:ascii="Times New Roman" w:eastAsia="Times New Roman" w:hAnsi="Times New Roman" w:cs="Times New Roman"/>
          <w:sz w:val="24"/>
          <w:szCs w:val="24"/>
        </w:rPr>
      </w:pP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B7E1B"/>
    <w:multiLevelType w:val="multilevel"/>
    <w:tmpl w:val="2F8A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AF59E2"/>
    <w:rsid w:val="002274AC"/>
    <w:rsid w:val="00283157"/>
    <w:rsid w:val="00A2359B"/>
    <w:rsid w:val="00AF5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AF59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9E2"/>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F59E2"/>
    <w:rPr>
      <w:color w:val="0000FF"/>
      <w:u w:val="single"/>
    </w:rPr>
  </w:style>
  <w:style w:type="paragraph" w:styleId="NormalWeb">
    <w:name w:val="Normal (Web)"/>
    <w:basedOn w:val="Normal"/>
    <w:uiPriority w:val="99"/>
    <w:semiHidden/>
    <w:unhideWhenUsed/>
    <w:rsid w:val="00AF59E2"/>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AF59E2"/>
    <w:rPr>
      <w:i/>
      <w:iCs/>
    </w:rPr>
  </w:style>
  <w:style w:type="character" w:customStyle="1" w:styleId="fn">
    <w:name w:val="fn"/>
    <w:basedOn w:val="DefaultParagraphFont"/>
    <w:rsid w:val="00AF59E2"/>
  </w:style>
  <w:style w:type="character" w:customStyle="1" w:styleId="provider">
    <w:name w:val="provider"/>
    <w:basedOn w:val="DefaultParagraphFont"/>
    <w:rsid w:val="00AF59E2"/>
  </w:style>
  <w:style w:type="character" w:customStyle="1" w:styleId="mail-count">
    <w:name w:val="mail-count"/>
    <w:basedOn w:val="DefaultParagraphFont"/>
    <w:rsid w:val="00AF59E2"/>
  </w:style>
  <w:style w:type="paragraph" w:styleId="BalloonText">
    <w:name w:val="Balloon Text"/>
    <w:basedOn w:val="Normal"/>
    <w:link w:val="BalloonTextChar"/>
    <w:uiPriority w:val="99"/>
    <w:semiHidden/>
    <w:unhideWhenUsed/>
    <w:rsid w:val="00AF59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9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3609">
      <w:bodyDiv w:val="1"/>
      <w:marLeft w:val="0"/>
      <w:marRight w:val="0"/>
      <w:marTop w:val="0"/>
      <w:marBottom w:val="0"/>
      <w:divBdr>
        <w:top w:val="none" w:sz="0" w:space="0" w:color="auto"/>
        <w:left w:val="none" w:sz="0" w:space="0" w:color="auto"/>
        <w:bottom w:val="none" w:sz="0" w:space="0" w:color="auto"/>
        <w:right w:val="none" w:sz="0" w:space="0" w:color="auto"/>
      </w:divBdr>
      <w:divsChild>
        <w:div w:id="1783568369">
          <w:marLeft w:val="0"/>
          <w:marRight w:val="0"/>
          <w:marTop w:val="0"/>
          <w:marBottom w:val="0"/>
          <w:divBdr>
            <w:top w:val="none" w:sz="0" w:space="0" w:color="auto"/>
            <w:left w:val="none" w:sz="0" w:space="0" w:color="auto"/>
            <w:bottom w:val="none" w:sz="0" w:space="0" w:color="auto"/>
            <w:right w:val="none" w:sz="0" w:space="0" w:color="auto"/>
          </w:divBdr>
          <w:divsChild>
            <w:div w:id="715857428">
              <w:marLeft w:val="0"/>
              <w:marRight w:val="0"/>
              <w:marTop w:val="0"/>
              <w:marBottom w:val="0"/>
              <w:divBdr>
                <w:top w:val="none" w:sz="0" w:space="0" w:color="auto"/>
                <w:left w:val="none" w:sz="0" w:space="0" w:color="auto"/>
                <w:bottom w:val="none" w:sz="0" w:space="0" w:color="auto"/>
                <w:right w:val="none" w:sz="0" w:space="0" w:color="auto"/>
              </w:divBdr>
              <w:divsChild>
                <w:div w:id="366217484">
                  <w:marLeft w:val="0"/>
                  <w:marRight w:val="0"/>
                  <w:marTop w:val="0"/>
                  <w:marBottom w:val="0"/>
                  <w:divBdr>
                    <w:top w:val="none" w:sz="0" w:space="0" w:color="auto"/>
                    <w:left w:val="none" w:sz="0" w:space="0" w:color="auto"/>
                    <w:bottom w:val="none" w:sz="0" w:space="0" w:color="auto"/>
                    <w:right w:val="none" w:sz="0" w:space="0" w:color="auto"/>
                  </w:divBdr>
                  <w:divsChild>
                    <w:div w:id="1027409367">
                      <w:marLeft w:val="0"/>
                      <w:marRight w:val="0"/>
                      <w:marTop w:val="0"/>
                      <w:marBottom w:val="0"/>
                      <w:divBdr>
                        <w:top w:val="none" w:sz="0" w:space="0" w:color="auto"/>
                        <w:left w:val="none" w:sz="0" w:space="0" w:color="auto"/>
                        <w:bottom w:val="none" w:sz="0" w:space="0" w:color="auto"/>
                        <w:right w:val="none" w:sz="0" w:space="0" w:color="auto"/>
                      </w:divBdr>
                      <w:divsChild>
                        <w:div w:id="1358043941">
                          <w:marLeft w:val="0"/>
                          <w:marRight w:val="0"/>
                          <w:marTop w:val="0"/>
                          <w:marBottom w:val="0"/>
                          <w:divBdr>
                            <w:top w:val="none" w:sz="0" w:space="0" w:color="auto"/>
                            <w:left w:val="none" w:sz="0" w:space="0" w:color="auto"/>
                            <w:bottom w:val="none" w:sz="0" w:space="0" w:color="auto"/>
                            <w:right w:val="none" w:sz="0" w:space="0" w:color="auto"/>
                          </w:divBdr>
                          <w:divsChild>
                            <w:div w:id="271717052">
                              <w:marLeft w:val="0"/>
                              <w:marRight w:val="0"/>
                              <w:marTop w:val="0"/>
                              <w:marBottom w:val="0"/>
                              <w:divBdr>
                                <w:top w:val="none" w:sz="0" w:space="0" w:color="auto"/>
                                <w:left w:val="none" w:sz="0" w:space="0" w:color="auto"/>
                                <w:bottom w:val="none" w:sz="0" w:space="0" w:color="auto"/>
                                <w:right w:val="none" w:sz="0" w:space="0" w:color="auto"/>
                              </w:divBdr>
                            </w:div>
                          </w:divsChild>
                        </w:div>
                        <w:div w:id="1342857418">
                          <w:marLeft w:val="0"/>
                          <w:marRight w:val="0"/>
                          <w:marTop w:val="0"/>
                          <w:marBottom w:val="0"/>
                          <w:divBdr>
                            <w:top w:val="none" w:sz="0" w:space="0" w:color="auto"/>
                            <w:left w:val="none" w:sz="0" w:space="0" w:color="auto"/>
                            <w:bottom w:val="none" w:sz="0" w:space="0" w:color="auto"/>
                            <w:right w:val="none" w:sz="0" w:space="0" w:color="auto"/>
                          </w:divBdr>
                          <w:divsChild>
                            <w:div w:id="1581871527">
                              <w:marLeft w:val="0"/>
                              <w:marRight w:val="0"/>
                              <w:marTop w:val="0"/>
                              <w:marBottom w:val="0"/>
                              <w:divBdr>
                                <w:top w:val="none" w:sz="0" w:space="0" w:color="auto"/>
                                <w:left w:val="none" w:sz="0" w:space="0" w:color="auto"/>
                                <w:bottom w:val="none" w:sz="0" w:space="0" w:color="auto"/>
                                <w:right w:val="none" w:sz="0" w:space="0" w:color="auto"/>
                              </w:divBdr>
                              <w:divsChild>
                                <w:div w:id="1573737100">
                                  <w:marLeft w:val="0"/>
                                  <w:marRight w:val="0"/>
                                  <w:marTop w:val="0"/>
                                  <w:marBottom w:val="0"/>
                                  <w:divBdr>
                                    <w:top w:val="none" w:sz="0" w:space="0" w:color="auto"/>
                                    <w:left w:val="none" w:sz="0" w:space="0" w:color="auto"/>
                                    <w:bottom w:val="none" w:sz="0" w:space="0" w:color="auto"/>
                                    <w:right w:val="none" w:sz="0" w:space="0" w:color="auto"/>
                                  </w:divBdr>
                                  <w:divsChild>
                                    <w:div w:id="101734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543447">
                          <w:marLeft w:val="0"/>
                          <w:marRight w:val="0"/>
                          <w:marTop w:val="0"/>
                          <w:marBottom w:val="0"/>
                          <w:divBdr>
                            <w:top w:val="none" w:sz="0" w:space="0" w:color="auto"/>
                            <w:left w:val="none" w:sz="0" w:space="0" w:color="auto"/>
                            <w:bottom w:val="none" w:sz="0" w:space="0" w:color="auto"/>
                            <w:right w:val="none" w:sz="0" w:space="0" w:color="auto"/>
                          </w:divBdr>
                          <w:divsChild>
                            <w:div w:id="292710046">
                              <w:marLeft w:val="0"/>
                              <w:marRight w:val="0"/>
                              <w:marTop w:val="0"/>
                              <w:marBottom w:val="0"/>
                              <w:divBdr>
                                <w:top w:val="none" w:sz="0" w:space="0" w:color="auto"/>
                                <w:left w:val="none" w:sz="0" w:space="0" w:color="auto"/>
                                <w:bottom w:val="none" w:sz="0" w:space="0" w:color="auto"/>
                                <w:right w:val="none" w:sz="0" w:space="0" w:color="auto"/>
                              </w:divBdr>
                              <w:divsChild>
                                <w:div w:id="2122263062">
                                  <w:marLeft w:val="0"/>
                                  <w:marRight w:val="0"/>
                                  <w:marTop w:val="0"/>
                                  <w:marBottom w:val="0"/>
                                  <w:divBdr>
                                    <w:top w:val="none" w:sz="0" w:space="0" w:color="auto"/>
                                    <w:left w:val="none" w:sz="0" w:space="0" w:color="auto"/>
                                    <w:bottom w:val="none" w:sz="0" w:space="0" w:color="auto"/>
                                    <w:right w:val="none" w:sz="0" w:space="0" w:color="auto"/>
                                  </w:divBdr>
                                  <w:divsChild>
                                    <w:div w:id="55909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marketwatch.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863</Words>
  <Characters>4922</Characters>
  <Application>Microsoft Office Word</Application>
  <DocSecurity>0</DocSecurity>
  <Lines>41</Lines>
  <Paragraphs>11</Paragraphs>
  <ScaleCrop>false</ScaleCrop>
  <Company>Florida Department of Education</Company>
  <LinksUpToDate>false</LinksUpToDate>
  <CharactersWithSpaces>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dcterms:created xsi:type="dcterms:W3CDTF">2013-04-15T13:50:00Z</dcterms:created>
  <dcterms:modified xsi:type="dcterms:W3CDTF">2013-04-15T13:50:00Z</dcterms:modified>
</cp:coreProperties>
</file>